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050CF" w14:textId="77777777" w:rsidR="006030AC" w:rsidRDefault="006030AC" w:rsidP="006030AC">
      <w:pPr>
        <w:jc w:val="center"/>
      </w:pPr>
      <w:r>
        <w:t>Modelo de resumo II Encontro Nacional do PROFMAT</w:t>
      </w:r>
    </w:p>
    <w:p w14:paraId="3438E885" w14:textId="6E689E85" w:rsidR="006030AC" w:rsidRDefault="006030AC" w:rsidP="006030AC">
      <w:pPr>
        <w:pStyle w:val="SemEspaamento"/>
      </w:pPr>
      <w:r>
        <w:t>Autor 1</w:t>
      </w:r>
    </w:p>
    <w:p w14:paraId="063D0F8F" w14:textId="77777777" w:rsidR="006030AC" w:rsidRDefault="006030AC" w:rsidP="006030AC">
      <w:pPr>
        <w:pStyle w:val="SemEspaamento"/>
      </w:pPr>
      <w:r>
        <w:t>Universidade</w:t>
      </w:r>
    </w:p>
    <w:p w14:paraId="6F8AA13C" w14:textId="3E9634C0" w:rsidR="006030AC" w:rsidRDefault="006030AC" w:rsidP="006030AC">
      <w:pPr>
        <w:pStyle w:val="SemEspaamento"/>
      </w:pPr>
      <w:r>
        <w:t>Autor 2</w:t>
      </w:r>
    </w:p>
    <w:p w14:paraId="34587528" w14:textId="77777777" w:rsidR="006030AC" w:rsidRDefault="006030AC" w:rsidP="006030AC">
      <w:pPr>
        <w:pStyle w:val="SemEspaamento"/>
      </w:pPr>
      <w:r>
        <w:t>Universidade</w:t>
      </w:r>
    </w:p>
    <w:p w14:paraId="79E19887" w14:textId="77777777" w:rsidR="006030AC" w:rsidRDefault="006030AC" w:rsidP="006030AC">
      <w:pPr>
        <w:pStyle w:val="SemEspaamento"/>
      </w:pPr>
    </w:p>
    <w:p w14:paraId="555EE778" w14:textId="63C45DC7" w:rsidR="006030AC" w:rsidRDefault="006030AC" w:rsidP="006030AC">
      <w:pPr>
        <w:pStyle w:val="SemEspaamento"/>
        <w:jc w:val="both"/>
      </w:pPr>
      <w:r>
        <w:t>Neste trabalho iremos apresentar uma construção de códigos de grupos n-shot, ver [1,</w:t>
      </w:r>
      <w:r>
        <w:t xml:space="preserve"> </w:t>
      </w:r>
      <w:r>
        <w:t xml:space="preserve">2], através do isomorfismo (função bijetora </w:t>
      </w:r>
      <w:proofErr w:type="spellStart"/>
      <w:r>
        <w:t>isótona</w:t>
      </w:r>
      <w:proofErr w:type="spellEnd"/>
      <w:r>
        <w:t xml:space="preserve"> com inversa </w:t>
      </w:r>
      <w:proofErr w:type="spellStart"/>
      <w:r>
        <w:t>isótona</w:t>
      </w:r>
      <w:proofErr w:type="spellEnd"/>
      <w:r>
        <w:t>) existente entre o</w:t>
      </w:r>
      <w:r>
        <w:t xml:space="preserve"> </w:t>
      </w:r>
      <w:r>
        <w:t xml:space="preserve">reticulado de um grupo </w:t>
      </w:r>
      <w:proofErr w:type="spellStart"/>
      <w:r>
        <w:t>abeliano</w:t>
      </w:r>
      <w:proofErr w:type="spellEnd"/>
      <w:r>
        <w:t xml:space="preserve">, este consistindo </w:t>
      </w:r>
      <w:proofErr w:type="gramStart"/>
      <w:r>
        <w:t>do</w:t>
      </w:r>
      <w:proofErr w:type="gramEnd"/>
      <w:r>
        <w:t xml:space="preserve"> produto direto de grupos </w:t>
      </w:r>
      <w:proofErr w:type="spellStart"/>
      <w:r>
        <w:t>abelianos</w:t>
      </w:r>
      <w:proofErr w:type="spellEnd"/>
      <w:r>
        <w:t xml:space="preserve"> </w:t>
      </w:r>
      <w:r>
        <w:t xml:space="preserve">finitos multiplicativos das unidades de </w:t>
      </w:r>
      <w:proofErr w:type="spellStart"/>
      <w:r>
        <w:t>Fp</w:t>
      </w:r>
      <w:proofErr w:type="spellEnd"/>
      <w:r>
        <w:t>, e o diagrama de Hasse de espaços projetivos</w:t>
      </w:r>
      <w:r>
        <w:t xml:space="preserve"> </w:t>
      </w:r>
      <w:r>
        <w:t>R(</w:t>
      </w:r>
      <w:proofErr w:type="spellStart"/>
      <w:r>
        <w:t>Fmp</w:t>
      </w:r>
      <w:proofErr w:type="spellEnd"/>
      <w:r>
        <w:t>). A importância deste isomorfismo reside no fato de que será possível explicitar a</w:t>
      </w:r>
      <w:r>
        <w:t xml:space="preserve"> </w:t>
      </w:r>
      <w:r>
        <w:t>estrutura algébrica inerente tanto a cada subespaço (palavra-código) como do código de</w:t>
      </w:r>
      <w:r>
        <w:t xml:space="preserve"> </w:t>
      </w:r>
      <w:r>
        <w:t>grupo n-shot, além claro, dos subcódigos em sua cadeia de decomposição. Adicionalmente,</w:t>
      </w:r>
      <w:r>
        <w:t xml:space="preserve"> </w:t>
      </w:r>
      <w:r>
        <w:t>poderá resultar em uma proposta alternativa de decodificação de tais códigos. O modelo de</w:t>
      </w:r>
      <w:r>
        <w:t xml:space="preserve"> </w:t>
      </w:r>
      <w:r>
        <w:t>canal sendo considerado é o canal matricial multiplicativo q-</w:t>
      </w:r>
      <w:proofErr w:type="spellStart"/>
      <w:r>
        <w:t>ário</w:t>
      </w:r>
      <w:proofErr w:type="spellEnd"/>
      <w:r>
        <w:t xml:space="preserve">, Y = AX, onde X </w:t>
      </w:r>
      <w:r>
        <w:rPr>
          <w:rFonts w:ascii="Cambria Math" w:hAnsi="Cambria Math" w:cs="Cambria Math"/>
        </w:rPr>
        <w:t>∈</w:t>
      </w:r>
      <w:r>
        <w:t xml:space="preserve"> </w:t>
      </w:r>
      <w:proofErr w:type="spellStart"/>
      <w:r>
        <w:t>Fn</w:t>
      </w:r>
      <w:r>
        <w:rPr>
          <w:rFonts w:ascii="Aptos" w:hAnsi="Aptos" w:cs="Aptos"/>
        </w:rPr>
        <w:t>×</w:t>
      </w:r>
      <w:r>
        <w:t>l</w:t>
      </w:r>
      <w:proofErr w:type="spellEnd"/>
      <w:r>
        <w:t xml:space="preserve"> Q </w:t>
      </w:r>
      <w:r>
        <w:t xml:space="preserve">é a matriz cujas linhas são os n pacotes injetados na rede pelo nó fonte, Y </w:t>
      </w:r>
      <w:r>
        <w:rPr>
          <w:rFonts w:ascii="Cambria Math" w:hAnsi="Cambria Math" w:cs="Cambria Math"/>
        </w:rPr>
        <w:t>∈</w:t>
      </w:r>
      <w:r>
        <w:t xml:space="preserve"> </w:t>
      </w:r>
      <w:proofErr w:type="spellStart"/>
      <w:r>
        <w:t>Fm</w:t>
      </w:r>
      <w:r>
        <w:rPr>
          <w:rFonts w:ascii="Aptos" w:hAnsi="Aptos" w:cs="Aptos"/>
        </w:rPr>
        <w:t>×</w:t>
      </w:r>
      <w:r>
        <w:t>l</w:t>
      </w:r>
      <w:proofErr w:type="spellEnd"/>
      <w:r>
        <w:t xml:space="preserve"> </w:t>
      </w:r>
      <w:r>
        <w:t>q é a</w:t>
      </w:r>
      <w:r>
        <w:t xml:space="preserve"> </w:t>
      </w:r>
      <w:r>
        <w:t xml:space="preserve">matriz cujas linhas são os m pacotes coletados pelo nó destino e G </w:t>
      </w:r>
      <w:r>
        <w:rPr>
          <w:rFonts w:ascii="Cambria Math" w:hAnsi="Cambria Math" w:cs="Cambria Math"/>
        </w:rPr>
        <w:t>∈</w:t>
      </w:r>
      <w:r>
        <w:t xml:space="preserve"> </w:t>
      </w:r>
      <w:proofErr w:type="spellStart"/>
      <w:r>
        <w:t>Fm</w:t>
      </w:r>
      <w:r>
        <w:rPr>
          <w:rFonts w:ascii="Aptos" w:hAnsi="Aptos" w:cs="Aptos"/>
        </w:rPr>
        <w:t>×</w:t>
      </w:r>
      <w:r>
        <w:t>n</w:t>
      </w:r>
      <w:proofErr w:type="spellEnd"/>
      <w:r>
        <w:t xml:space="preserve"> </w:t>
      </w:r>
      <w:r>
        <w:t>q é a matriz</w:t>
      </w:r>
      <w:r>
        <w:t xml:space="preserve"> </w:t>
      </w:r>
      <w:r>
        <w:t xml:space="preserve">de transferência de X para </w:t>
      </w:r>
      <w:proofErr w:type="gramStart"/>
      <w:r>
        <w:t>Y ,</w:t>
      </w:r>
      <w:proofErr w:type="gramEnd"/>
      <w:r>
        <w:t xml:space="preserve"> [3]. Este canal justifica a viabilidade de comunicação via</w:t>
      </w:r>
      <w:r>
        <w:t xml:space="preserve"> </w:t>
      </w:r>
      <w:r>
        <w:t>subespaços, onde a informação é enviada através da escolha do subespaço gerado pelas</w:t>
      </w:r>
      <w:r>
        <w:t xml:space="preserve"> </w:t>
      </w:r>
      <w:r>
        <w:t>linhas da matriz de entrada [4].</w:t>
      </w:r>
    </w:p>
    <w:p w14:paraId="571E4741" w14:textId="77777777" w:rsidR="006030AC" w:rsidRDefault="006030AC" w:rsidP="006030AC">
      <w:pPr>
        <w:pStyle w:val="SemEspaamento"/>
      </w:pPr>
    </w:p>
    <w:p w14:paraId="34E2C5AE" w14:textId="56716436" w:rsidR="006030AC" w:rsidRPr="000C711C" w:rsidRDefault="006030AC" w:rsidP="006030AC">
      <w:pPr>
        <w:pStyle w:val="SemEspaamento"/>
        <w:rPr>
          <w:b/>
          <w:bCs/>
        </w:rPr>
      </w:pPr>
      <w:r w:rsidRPr="000C711C">
        <w:rPr>
          <w:b/>
          <w:bCs/>
        </w:rPr>
        <w:t>Agradecimentos</w:t>
      </w:r>
    </w:p>
    <w:p w14:paraId="6E314712" w14:textId="77777777" w:rsidR="006030AC" w:rsidRDefault="006030AC" w:rsidP="006030AC">
      <w:pPr>
        <w:pStyle w:val="SemEspaamento"/>
      </w:pPr>
    </w:p>
    <w:p w14:paraId="7AC66AF1" w14:textId="3A9E83C1" w:rsidR="006030AC" w:rsidRDefault="006030AC" w:rsidP="006030AC">
      <w:pPr>
        <w:pStyle w:val="SemEspaamento"/>
      </w:pPr>
      <w:r>
        <w:t xml:space="preserve">Financiamento, colaboração, </w:t>
      </w:r>
      <w:proofErr w:type="gramStart"/>
      <w:r>
        <w:t xml:space="preserve">homenagem </w:t>
      </w:r>
      <w:proofErr w:type="spellStart"/>
      <w:r>
        <w:t>etc</w:t>
      </w:r>
      <w:proofErr w:type="spellEnd"/>
      <w:proofErr w:type="gramEnd"/>
    </w:p>
    <w:p w14:paraId="07C5641E" w14:textId="77777777" w:rsidR="006030AC" w:rsidRDefault="006030AC" w:rsidP="006030AC">
      <w:pPr>
        <w:pStyle w:val="SemEspaamento"/>
      </w:pPr>
    </w:p>
    <w:p w14:paraId="29018B60" w14:textId="3FA06813" w:rsidR="006030AC" w:rsidRPr="000C711C" w:rsidRDefault="006030AC" w:rsidP="006030AC">
      <w:pPr>
        <w:pStyle w:val="SemEspaamento"/>
        <w:rPr>
          <w:b/>
          <w:bCs/>
        </w:rPr>
      </w:pPr>
      <w:r w:rsidRPr="000C711C">
        <w:rPr>
          <w:b/>
          <w:bCs/>
        </w:rPr>
        <w:t>Referências</w:t>
      </w:r>
    </w:p>
    <w:p w14:paraId="32F1C034" w14:textId="77777777" w:rsidR="006030AC" w:rsidRDefault="006030AC" w:rsidP="006030AC">
      <w:pPr>
        <w:pStyle w:val="SemEspaamento"/>
      </w:pPr>
    </w:p>
    <w:p w14:paraId="063DD606" w14:textId="21F1E488" w:rsidR="006030AC" w:rsidRDefault="006030AC" w:rsidP="006030AC">
      <w:pPr>
        <w:pStyle w:val="SemEspaamento"/>
      </w:pPr>
      <w:r>
        <w:t>[1] L. B. Lima e R. Palazzo Junior. “</w:t>
      </w:r>
      <w:proofErr w:type="spellStart"/>
      <w:r>
        <w:t>Geometrically</w:t>
      </w:r>
      <w:proofErr w:type="spellEnd"/>
      <w:r>
        <w:t xml:space="preserve"> </w:t>
      </w:r>
      <w:proofErr w:type="spellStart"/>
      <w:r>
        <w:t>uniform</w:t>
      </w:r>
      <w:proofErr w:type="spellEnd"/>
      <w:r>
        <w:t xml:space="preserve"> n-shot </w:t>
      </w:r>
      <w:proofErr w:type="spellStart"/>
      <w:r>
        <w:t>subspace</w:t>
      </w:r>
      <w:proofErr w:type="spellEnd"/>
      <w:r>
        <w:t xml:space="preserve"> </w:t>
      </w:r>
      <w:proofErr w:type="spellStart"/>
      <w:r>
        <w:t>codes</w:t>
      </w:r>
      <w:proofErr w:type="spellEnd"/>
      <w:r>
        <w:t>”. Em:</w:t>
      </w:r>
      <w:r>
        <w:t xml:space="preserve"> </w:t>
      </w:r>
      <w:proofErr w:type="spellStart"/>
      <w:r>
        <w:t>Electronic</w:t>
      </w:r>
      <w:proofErr w:type="spellEnd"/>
      <w:r>
        <w:t xml:space="preserve"> Notes in </w:t>
      </w:r>
      <w:proofErr w:type="spellStart"/>
      <w:r>
        <w:t>Discrete</w:t>
      </w:r>
      <w:proofErr w:type="spellEnd"/>
      <w:r>
        <w:t xml:space="preserve"> </w:t>
      </w:r>
      <w:proofErr w:type="spellStart"/>
      <w:r>
        <w:t>Mathematics</w:t>
      </w:r>
      <w:proofErr w:type="spellEnd"/>
      <w:r>
        <w:t xml:space="preserve"> 57 (2017), pp. 47–54.</w:t>
      </w:r>
    </w:p>
    <w:p w14:paraId="0D48551C" w14:textId="77777777" w:rsidR="006030AC" w:rsidRDefault="006030AC" w:rsidP="006030AC">
      <w:pPr>
        <w:pStyle w:val="SemEspaamento"/>
      </w:pPr>
      <w:r>
        <w:t xml:space="preserve">[2] </w:t>
      </w:r>
      <w:proofErr w:type="spellStart"/>
      <w:proofErr w:type="gramStart"/>
      <w:r>
        <w:t>T.Etzion</w:t>
      </w:r>
      <w:proofErr w:type="spellEnd"/>
      <w:proofErr w:type="gramEnd"/>
      <w:r>
        <w:t xml:space="preserve"> e N. </w:t>
      </w:r>
      <w:proofErr w:type="spellStart"/>
      <w:r>
        <w:t>Silberstein</w:t>
      </w:r>
      <w:proofErr w:type="spellEnd"/>
      <w:r>
        <w:t>. “</w:t>
      </w:r>
      <w:proofErr w:type="spellStart"/>
      <w:r>
        <w:t>Error</w:t>
      </w:r>
      <w:proofErr w:type="spellEnd"/>
      <w:r>
        <w:t xml:space="preserve"> </w:t>
      </w:r>
      <w:proofErr w:type="spellStart"/>
      <w:r>
        <w:t>Correcting</w:t>
      </w:r>
      <w:proofErr w:type="spellEnd"/>
      <w:r>
        <w:t xml:space="preserve"> Codes in </w:t>
      </w:r>
      <w:proofErr w:type="spellStart"/>
      <w:r>
        <w:t>Projective</w:t>
      </w:r>
      <w:proofErr w:type="spellEnd"/>
      <w:r>
        <w:t xml:space="preserve"> Spaces via Rank</w:t>
      </w:r>
    </w:p>
    <w:p w14:paraId="2AF5DE1A" w14:textId="77777777" w:rsidR="006030AC" w:rsidRDefault="006030AC" w:rsidP="006030AC">
      <w:pPr>
        <w:pStyle w:val="SemEspaamento"/>
      </w:pPr>
      <w:proofErr w:type="spellStart"/>
      <w:r>
        <w:t>Metric</w:t>
      </w:r>
      <w:proofErr w:type="spellEnd"/>
      <w:r>
        <w:t xml:space="preserve"> Codes </w:t>
      </w:r>
      <w:proofErr w:type="spellStart"/>
      <w:r>
        <w:t>and</w:t>
      </w:r>
      <w:proofErr w:type="spellEnd"/>
      <w:r>
        <w:t xml:space="preserve"> </w:t>
      </w:r>
      <w:proofErr w:type="spellStart"/>
      <w:r>
        <w:t>Ferrers</w:t>
      </w:r>
      <w:proofErr w:type="spellEnd"/>
      <w:r>
        <w:t xml:space="preserve"> </w:t>
      </w:r>
      <w:proofErr w:type="spellStart"/>
      <w:r>
        <w:t>Diagrams</w:t>
      </w:r>
      <w:proofErr w:type="spellEnd"/>
      <w:r>
        <w:t xml:space="preserve">”. Em: IEEE </w:t>
      </w:r>
      <w:proofErr w:type="spellStart"/>
      <w:r>
        <w:t>Transactions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Information</w:t>
      </w:r>
      <w:proofErr w:type="spellEnd"/>
    </w:p>
    <w:p w14:paraId="35565780" w14:textId="77777777" w:rsidR="006030AC" w:rsidRDefault="006030AC" w:rsidP="006030AC">
      <w:pPr>
        <w:pStyle w:val="SemEspaamento"/>
      </w:pPr>
      <w:proofErr w:type="spellStart"/>
      <w:r>
        <w:t>Theory</w:t>
      </w:r>
      <w:proofErr w:type="spellEnd"/>
      <w:r>
        <w:t xml:space="preserve"> 55.7 (2009), pp. 2909–2919.</w:t>
      </w:r>
    </w:p>
    <w:p w14:paraId="4C678AFD" w14:textId="77777777" w:rsidR="006030AC" w:rsidRDefault="006030AC" w:rsidP="006030AC">
      <w:pPr>
        <w:pStyle w:val="SemEspaamento"/>
      </w:pPr>
      <w:r>
        <w:t xml:space="preserve">[3] D. Silva, F. R. </w:t>
      </w:r>
      <w:proofErr w:type="spellStart"/>
      <w:r>
        <w:t>Kschischang</w:t>
      </w:r>
      <w:proofErr w:type="spellEnd"/>
      <w:r>
        <w:t xml:space="preserve"> e R. </w:t>
      </w:r>
      <w:proofErr w:type="spellStart"/>
      <w:r>
        <w:t>Köetter</w:t>
      </w:r>
      <w:proofErr w:type="spellEnd"/>
      <w:r>
        <w:t xml:space="preserve">. “Communication over </w:t>
      </w:r>
      <w:proofErr w:type="spellStart"/>
      <w:r>
        <w:t>finite-field</w:t>
      </w:r>
      <w:proofErr w:type="spellEnd"/>
      <w:r>
        <w:t xml:space="preserve"> </w:t>
      </w:r>
      <w:proofErr w:type="spellStart"/>
      <w:r>
        <w:t>matrix</w:t>
      </w:r>
      <w:proofErr w:type="spellEnd"/>
    </w:p>
    <w:p w14:paraId="3B4BDC4F" w14:textId="77777777" w:rsidR="006030AC" w:rsidRDefault="006030AC" w:rsidP="006030AC">
      <w:pPr>
        <w:pStyle w:val="SemEspaamento"/>
      </w:pPr>
      <w:proofErr w:type="spellStart"/>
      <w:r>
        <w:t>channels</w:t>
      </w:r>
      <w:proofErr w:type="spellEnd"/>
      <w:r>
        <w:t xml:space="preserve">”. Em: IEEE </w:t>
      </w:r>
      <w:proofErr w:type="spellStart"/>
      <w:r>
        <w:t>Transactions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Theory</w:t>
      </w:r>
      <w:proofErr w:type="spellEnd"/>
      <w:r>
        <w:t xml:space="preserve"> 56.2 (2010), pp. 1296–</w:t>
      </w:r>
    </w:p>
    <w:p w14:paraId="684F98B7" w14:textId="77777777" w:rsidR="006030AC" w:rsidRDefault="006030AC" w:rsidP="006030AC">
      <w:pPr>
        <w:pStyle w:val="SemEspaamento"/>
      </w:pPr>
      <w:r>
        <w:t>1305.</w:t>
      </w:r>
    </w:p>
    <w:p w14:paraId="07D73ECE" w14:textId="38A169CF" w:rsidR="006030AC" w:rsidRDefault="006030AC" w:rsidP="006030AC">
      <w:pPr>
        <w:pStyle w:val="SemEspaamento"/>
      </w:pPr>
      <w:r>
        <w:t xml:space="preserve">[4] D. Silva A. </w:t>
      </w:r>
      <w:proofErr w:type="spellStart"/>
      <w:r>
        <w:t>Khaleghi</w:t>
      </w:r>
      <w:proofErr w:type="spellEnd"/>
      <w:r>
        <w:t xml:space="preserve"> e F.R. </w:t>
      </w:r>
      <w:proofErr w:type="spellStart"/>
      <w:r>
        <w:t>Kschischang</w:t>
      </w:r>
      <w:proofErr w:type="spellEnd"/>
      <w:r>
        <w:t>. “</w:t>
      </w:r>
      <w:proofErr w:type="spellStart"/>
      <w:r>
        <w:t>Subspace</w:t>
      </w:r>
      <w:proofErr w:type="spellEnd"/>
      <w:r>
        <w:t xml:space="preserve"> Codes”. Em: </w:t>
      </w:r>
      <w:proofErr w:type="spellStart"/>
      <w:r>
        <w:t>Lecture</w:t>
      </w:r>
      <w:proofErr w:type="spellEnd"/>
      <w:r>
        <w:t xml:space="preserve"> Notes in</w:t>
      </w:r>
      <w:r>
        <w:t xml:space="preserve"> </w:t>
      </w:r>
      <w:r>
        <w:t>Computer Science 5921 (2009), pp. 1–21.</w:t>
      </w:r>
    </w:p>
    <w:p w14:paraId="71D22DE9" w14:textId="3F81ABEF" w:rsidR="006030AC" w:rsidRDefault="000C711C" w:rsidP="006030AC">
      <w:pPr>
        <w:pStyle w:val="SemEspaamento"/>
      </w:pPr>
      <w:r>
        <w:t>____________________________</w:t>
      </w:r>
    </w:p>
    <w:p w14:paraId="67911FF4" w14:textId="77777777" w:rsidR="006030AC" w:rsidRDefault="006030AC" w:rsidP="006030AC">
      <w:pPr>
        <w:pStyle w:val="SemEspaamento"/>
      </w:pPr>
      <w:r>
        <w:t>1exemplo@gmail.com</w:t>
      </w:r>
    </w:p>
    <w:p w14:paraId="2A64FE2A" w14:textId="4583B98B" w:rsidR="006030AC" w:rsidRDefault="006030AC" w:rsidP="006030AC">
      <w:pPr>
        <w:pStyle w:val="SemEspaamento"/>
      </w:pPr>
      <w:r>
        <w:t>2exemplo@gmail.com</w:t>
      </w:r>
    </w:p>
    <w:sectPr w:rsidR="006030A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FB816" w14:textId="77777777" w:rsidR="00AA72B1" w:rsidRDefault="00AA72B1" w:rsidP="006030AC">
      <w:pPr>
        <w:spacing w:after="0" w:line="240" w:lineRule="auto"/>
      </w:pPr>
      <w:r>
        <w:separator/>
      </w:r>
    </w:p>
  </w:endnote>
  <w:endnote w:type="continuationSeparator" w:id="0">
    <w:p w14:paraId="3649B8AD" w14:textId="77777777" w:rsidR="00AA72B1" w:rsidRDefault="00AA72B1" w:rsidP="00603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F857C" w14:textId="77777777" w:rsidR="00AA72B1" w:rsidRDefault="00AA72B1" w:rsidP="006030AC">
      <w:pPr>
        <w:spacing w:after="0" w:line="240" w:lineRule="auto"/>
      </w:pPr>
      <w:r>
        <w:separator/>
      </w:r>
    </w:p>
  </w:footnote>
  <w:footnote w:type="continuationSeparator" w:id="0">
    <w:p w14:paraId="6C32CA35" w14:textId="77777777" w:rsidR="00AA72B1" w:rsidRDefault="00AA72B1" w:rsidP="006030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71445" w14:textId="5EB93CAF" w:rsidR="006030AC" w:rsidRPr="006030AC" w:rsidRDefault="006030AC" w:rsidP="006030AC">
    <w:pPr>
      <w:pStyle w:val="Cabealho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359E051" wp14:editId="1394F8D3">
              <wp:simplePos x="0" y="0"/>
              <wp:positionH relativeFrom="margin">
                <wp:align>right</wp:align>
              </wp:positionH>
              <wp:positionV relativeFrom="paragraph">
                <wp:posOffset>251460</wp:posOffset>
              </wp:positionV>
              <wp:extent cx="3680460" cy="76200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80460" cy="762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2134F9" w14:textId="283CEDA8" w:rsidR="006030AC" w:rsidRPr="006030AC" w:rsidRDefault="006030AC" w:rsidP="006030AC">
                          <w:pPr>
                            <w:jc w:val="center"/>
                          </w:pPr>
                          <w:r w:rsidRPr="006030AC">
                            <w:t>II Encontro Nacional do PROFMAT</w:t>
                          </w:r>
                        </w:p>
                        <w:p w14:paraId="6E99EA3A" w14:textId="6C2195E2" w:rsidR="006030AC" w:rsidRDefault="006030AC" w:rsidP="006030AC">
                          <w:pPr>
                            <w:jc w:val="center"/>
                          </w:pPr>
                          <w:r>
                            <w:t>15 a 18 de outubro de 2025, Campo Grande/MS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59E05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238.6pt;margin-top:19.8pt;width:289.8pt;height:60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" stroked="f">
              <v:textbox>
                <w:txbxContent>
                  <w:p w14:paraId="332134F9" w14:textId="283CEDA8" w:rsidR="006030AC" w:rsidRPr="006030AC" w:rsidRDefault="006030AC" w:rsidP="006030AC">
                    <w:pPr>
                      <w:jc w:val="center"/>
                    </w:pPr>
                    <w:r w:rsidRPr="006030AC">
                      <w:t>II Encontro Nacional do PROFMAT</w:t>
                    </w:r>
                  </w:p>
                  <w:p w14:paraId="6E99EA3A" w14:textId="6C2195E2" w:rsidR="006030AC" w:rsidRDefault="006030AC" w:rsidP="006030AC">
                    <w:pPr>
                      <w:jc w:val="center"/>
                    </w:pPr>
                    <w:r>
                      <w:t>15 a 18 de outubro de 2025, Campo Grande/MS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6030AC">
      <w:drawing>
        <wp:inline distT="0" distB="0" distL="0" distR="0" wp14:anchorId="072B3BF0" wp14:editId="147E1C81">
          <wp:extent cx="1188720" cy="1188720"/>
          <wp:effectExtent l="0" t="0" r="0" b="0"/>
          <wp:docPr id="25615147" name="Imagem 1" descr="Uma imagem contendo 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615147" name="Imagem 1" descr="Uma imagem contendo Text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8720" cy="1188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EA4446" w14:textId="76D72996" w:rsidR="006030AC" w:rsidRDefault="006030AC">
    <w:pPr>
      <w:pStyle w:val="Cabealho"/>
    </w:pPr>
    <w:r>
      <w:t>_____________________________________________________________________________</w:t>
    </w:r>
  </w:p>
  <w:p w14:paraId="347588D8" w14:textId="77777777" w:rsidR="006030AC" w:rsidRDefault="006030A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0AC"/>
    <w:rsid w:val="000C711C"/>
    <w:rsid w:val="000F1D44"/>
    <w:rsid w:val="002D0C84"/>
    <w:rsid w:val="006030AC"/>
    <w:rsid w:val="00AA7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431D7C"/>
  <w15:chartTrackingRefBased/>
  <w15:docId w15:val="{3C0147F3-14DE-46A9-A2DD-6E652D7EF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030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030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030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030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030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030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030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030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030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030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030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030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030A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030A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030A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030A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030A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030A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030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030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030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030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030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030A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030A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030A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030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030A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030A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6030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030AC"/>
  </w:style>
  <w:style w:type="paragraph" w:styleId="Rodap">
    <w:name w:val="footer"/>
    <w:basedOn w:val="Normal"/>
    <w:link w:val="RodapChar"/>
    <w:uiPriority w:val="99"/>
    <w:unhideWhenUsed/>
    <w:rsid w:val="006030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030AC"/>
  </w:style>
  <w:style w:type="paragraph" w:styleId="NormalWeb">
    <w:name w:val="Normal (Web)"/>
    <w:basedOn w:val="Normal"/>
    <w:uiPriority w:val="99"/>
    <w:semiHidden/>
    <w:unhideWhenUsed/>
    <w:rsid w:val="006030AC"/>
    <w:rPr>
      <w:rFonts w:ascii="Times New Roman" w:hAnsi="Times New Roman" w:cs="Times New Roman"/>
    </w:rPr>
  </w:style>
  <w:style w:type="paragraph" w:styleId="SemEspaamento">
    <w:name w:val="No Spacing"/>
    <w:uiPriority w:val="1"/>
    <w:qFormat/>
    <w:rsid w:val="006030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3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320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Leandro Bezerra de Lima</dc:creator>
  <cp:keywords/>
  <dc:description/>
  <cp:lastModifiedBy>Leandro Bezerra de Lima</cp:lastModifiedBy>
  <cp:revision>1</cp:revision>
  <dcterms:created xsi:type="dcterms:W3CDTF">2025-04-09T12:39:00Z</dcterms:created>
  <dcterms:modified xsi:type="dcterms:W3CDTF">2025-04-09T13:15:00Z</dcterms:modified>
</cp:coreProperties>
</file>